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C" w:rsidRPr="0063695C" w:rsidRDefault="0063695C" w:rsidP="0063695C">
      <w:pPr>
        <w:pStyle w:val="Nagwek2"/>
        <w:numPr>
          <w:ilvl w:val="0"/>
          <w:numId w:val="0"/>
        </w:numPr>
        <w:ind w:left="720"/>
        <w:jc w:val="both"/>
        <w:rPr>
          <w:rFonts w:ascii="Times" w:hAnsi="Times"/>
          <w:szCs w:val="24"/>
        </w:rPr>
      </w:pPr>
      <w:bookmarkStart w:id="0" w:name="__RefHeading___Toc284766296"/>
      <w:r w:rsidRPr="0063695C">
        <w:rPr>
          <w:rStyle w:val="Poradnik1Znak"/>
          <w:rFonts w:ascii="Times" w:hAnsi="Times"/>
          <w:color w:val="auto"/>
        </w:rPr>
        <w:t>Procedura postępowania w przypadku kryzysu wychowawczego</w:t>
      </w:r>
      <w:bookmarkEnd w:id="0"/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Dyrektor powołuje zespół kryzysowy, który ocenia emocjonalne, poznawcze, behawioralne aspekty reakcji kryzysowych, ustala zasady kontaktowania się z osobami czy grupami zaangażowanymi w kryzys, w tym: strategię kontaktowania się z mediami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Dyrektor wybiera osobę do kontaktowania się z mediami.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 xml:space="preserve">Zespół identyfikuje główne problemy. 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Dyrektor organizuje posiedzenia rady pedagogicznej i dba o rzetelne jej protokołowanie.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Zespół wyraźnie i jasno nazywa rzecz po imieniu: mówi o agresji, przemocy, znęcaniu się, dręczeniu, wyzywaniu, molestowaniu seksualnym, kłamstwach (a nie ogólnie o „złym zachowaniu”, „haniebnym postępku”, „nieodpowiednim zachowaniu”) oraz wskazuje konkretne zasady, reguły i prawa, które zostały naruszone bądź złamane.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Zespół wskazuje konsekwencje, jakie kryzys przynosi wszystkim grupom społeczności szkolnej (nie tylko uczniom).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Zespół zachęca osoby, które wyrządziły szkody (jeżeli są obecne), do myślenia  o zadośćuczynieniu.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Zespół ustala z radą pedagogiczną sposoby pracy nad metodami zapobiegania w przyszłości takim sytuacjom, w których problemy wychowawcze, sytuacje trudne, osiągną rozmiary kryzysu.</w:t>
      </w:r>
    </w:p>
    <w:p w:rsidR="0063695C" w:rsidRPr="0063695C" w:rsidRDefault="0063695C" w:rsidP="0063695C">
      <w:pPr>
        <w:pStyle w:val="Tekstpodstawowy"/>
        <w:numPr>
          <w:ilvl w:val="0"/>
          <w:numId w:val="3"/>
        </w:numPr>
        <w:jc w:val="both"/>
        <w:rPr>
          <w:rFonts w:ascii="Times" w:hAnsi="Times"/>
          <w:color w:val="auto"/>
        </w:rPr>
      </w:pPr>
      <w:r w:rsidRPr="0063695C">
        <w:rPr>
          <w:rFonts w:ascii="Times" w:hAnsi="Times"/>
          <w:color w:val="auto"/>
        </w:rPr>
        <w:t>Dyrektor/wicedyrektor jest zawsze gotowy na otwartą rozmowę z nauczycielami o problemach zgłaszanych przez uczniów.</w:t>
      </w:r>
    </w:p>
    <w:p w:rsidR="00B608E7" w:rsidRPr="0063695C" w:rsidRDefault="0063695C"/>
    <w:sectPr w:rsidR="00B608E7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6360F"/>
    <w:rsid w:val="00507F40"/>
    <w:rsid w:val="0063695C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0F"/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2019-01-25T08:03:00Z</dcterms:created>
  <dcterms:modified xsi:type="dcterms:W3CDTF">2019-01-25T08:04:00Z</dcterms:modified>
</cp:coreProperties>
</file>